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E7A4E" w:rsidRDefault="00472223">
      <w:pPr>
        <w:pStyle w:val="berschrift1"/>
        <w:rPr>
          <w:rFonts w:asciiTheme="minorHAnsi" w:hAnsiTheme="minorHAnsi"/>
        </w:rPr>
      </w:pPr>
      <w:r w:rsidRPr="006E7A4E">
        <w:rPr>
          <w:rFonts w:asciiTheme="minorHAnsi" w:hAnsiTheme="minorHAnsi"/>
        </w:rPr>
        <w:t xml:space="preserve">Was ist neu </w:t>
      </w:r>
      <w:r w:rsidR="00FE1710">
        <w:rPr>
          <w:rFonts w:asciiTheme="minorHAnsi" w:hAnsiTheme="minorHAnsi"/>
        </w:rPr>
        <w:t>in Version 9</w:t>
      </w:r>
      <w:r w:rsidRPr="006E7A4E">
        <w:rPr>
          <w:rFonts w:asciiTheme="minorHAnsi" w:hAnsiTheme="minorHAnsi"/>
        </w:rPr>
        <w:t>?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rPr>
          <w:rFonts w:asciiTheme="minorHAnsi" w:hAnsiTheme="minorHAnsi"/>
          <w:lang w:val="de-DE"/>
        </w:rPr>
      </w:pPr>
      <w:r w:rsidRPr="006E7A4E">
        <w:rPr>
          <w:rFonts w:asciiTheme="minorHAnsi" w:hAnsiTheme="minorHAnsi"/>
          <w:lang w:val="de-DE"/>
        </w:rPr>
        <w:t>Funksensoren von EnOcean bequem in NOXlink konfigurieren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>Mit rechter Maustaste direktes Senden der Konfiguration ohne Umweg über das Hauptmenü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>Mit rechter Maustaste direktes Auslösen der Tasterfunktion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contextualSpacing w:val="0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 xml:space="preserve">Mit </w:t>
      </w:r>
      <w:r w:rsidRPr="006E7A4E">
        <w:rPr>
          <w:rFonts w:asciiTheme="minorHAnsi" w:hAnsiTheme="minorHAnsi"/>
          <w:b/>
          <w:lang w:val="de-DE"/>
        </w:rPr>
        <w:t>NOXlink</w:t>
      </w:r>
      <w:r w:rsidRPr="006E7A4E">
        <w:rPr>
          <w:rFonts w:asciiTheme="minorHAnsi" w:hAnsiTheme="minorHAnsi"/>
          <w:lang w:val="de-DE"/>
        </w:rPr>
        <w:t xml:space="preserve"> 9 kann auch der </w:t>
      </w:r>
      <w:r w:rsidRPr="006E7A4E">
        <w:rPr>
          <w:rFonts w:asciiTheme="minorHAnsi" w:hAnsiTheme="minorHAnsi"/>
          <w:b/>
          <w:lang w:val="de-DE"/>
        </w:rPr>
        <w:t>NOXmaster-1024</w:t>
      </w:r>
      <w:r w:rsidRPr="006E7A4E">
        <w:rPr>
          <w:rFonts w:asciiTheme="minorHAnsi" w:hAnsiTheme="minorHAnsi"/>
          <w:lang w:val="de-DE"/>
        </w:rPr>
        <w:t xml:space="preserve"> mit Version 8 konfiguriert werden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>Erweiterte farbige Anzeige der Adressen von Eingangsbaugruppen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>«Schnelles Bearbeiten» neu auch bei gedimmten Ausgängen</w:t>
      </w:r>
    </w:p>
    <w:p w:rsidR="006E7A4E" w:rsidRPr="006E7A4E" w:rsidRDefault="006E7A4E" w:rsidP="006E7A4E">
      <w:pPr>
        <w:pStyle w:val="Listenabsatz"/>
        <w:numPr>
          <w:ilvl w:val="0"/>
          <w:numId w:val="30"/>
        </w:numPr>
        <w:ind w:left="357" w:hanging="357"/>
        <w:contextualSpacing w:val="0"/>
        <w:rPr>
          <w:rFonts w:asciiTheme="minorHAnsi" w:hAnsiTheme="minorHAnsi"/>
        </w:rPr>
      </w:pPr>
      <w:r w:rsidRPr="006E7A4E">
        <w:rPr>
          <w:rFonts w:asciiTheme="minorHAnsi" w:hAnsiTheme="minorHAnsi"/>
          <w:lang w:val="de-DE"/>
        </w:rPr>
        <w:t xml:space="preserve">Per Mausklick die Ausgänge zur Funktionskontrolle ein- und ausschalten: </w:t>
      </w:r>
    </w:p>
    <w:p w:rsidR="00000000" w:rsidRPr="006E7A4E" w:rsidRDefault="00472223">
      <w:pPr>
        <w:pStyle w:val="Kopf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00000" w:rsidRPr="006E7A4E" w:rsidRDefault="00472223">
      <w:pPr>
        <w:pStyle w:val="berschrift1"/>
        <w:rPr>
          <w:rFonts w:asciiTheme="minorHAnsi" w:hAnsiTheme="minorHAnsi"/>
        </w:rPr>
      </w:pPr>
      <w:r w:rsidRPr="006E7A4E">
        <w:rPr>
          <w:rFonts w:asciiTheme="minorHAnsi" w:hAnsiTheme="minorHAnsi"/>
        </w:rPr>
        <w:t>1. Installation von NOXlink auf Ihrem PC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150"/>
        <w:gridCol w:w="8685"/>
      </w:tblGrid>
      <w:tr w:rsidR="00000000" w:rsidRPr="006E7A4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b/>
                <w:sz w:val="20"/>
              </w:rPr>
              <w:t>Vorhe</w:t>
            </w:r>
            <w:r w:rsidRPr="006E7A4E">
              <w:rPr>
                <w:rFonts w:asciiTheme="minorHAnsi" w:hAnsiTheme="minorHAnsi"/>
                <w:b/>
                <w:sz w:val="20"/>
              </w:rPr>
              <w:t>r</w:t>
            </w:r>
            <w:r w:rsidR="009129B3">
              <w:rPr>
                <w:rFonts w:asciiTheme="minorHAnsi" w:hAnsiTheme="minorHAnsi"/>
                <w:b/>
                <w:sz w:val="20"/>
              </w:rPr>
              <w:t xml:space="preserve"> der Installation</w:t>
            </w:r>
          </w:p>
        </w:tc>
        <w:tc>
          <w:tcPr>
            <w:tcW w:w="8685" w:type="dxa"/>
          </w:tcPr>
          <w:p w:rsidR="00000000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Bitte belassen Sie die „alten“ Programm-Versionen von </w:t>
            </w:r>
            <w:r w:rsidRPr="006E7A4E">
              <w:rPr>
                <w:rFonts w:asciiTheme="minorHAnsi" w:hAnsiTheme="minorHAnsi"/>
                <w:b/>
                <w:bCs/>
                <w:sz w:val="20"/>
              </w:rPr>
              <w:t>NOXlink</w:t>
            </w:r>
            <w:r w:rsidRPr="006E7A4E">
              <w:rPr>
                <w:rFonts w:asciiTheme="minorHAnsi" w:hAnsiTheme="minorHAnsi"/>
                <w:sz w:val="20"/>
              </w:rPr>
              <w:t xml:space="preserve"> auf Ihrem PC, damit Sie ältere Anlagen (NOXmaster mit „alten“ Versionen) weiterhin pflegen können.</w:t>
            </w:r>
          </w:p>
          <w:p w:rsidR="00000000" w:rsidRPr="009129B3" w:rsidRDefault="009129B3" w:rsidP="009129B3">
            <w:pPr>
              <w:numPr>
                <w:ilvl w:val="0"/>
                <w:numId w:val="28"/>
              </w:numPr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Mit Version 7 (oder tiefer) erstellte Konfigurationsd</w:t>
            </w:r>
            <w:r w:rsidRPr="009129B3">
              <w:rPr>
                <w:rFonts w:asciiTheme="minorHAnsi" w:hAnsiTheme="minorHAnsi"/>
                <w:bCs/>
                <w:sz w:val="20"/>
              </w:rPr>
              <w:t>ateien</w:t>
            </w:r>
            <w:r>
              <w:rPr>
                <w:rFonts w:asciiTheme="minorHAnsi" w:hAnsiTheme="minorHAnsi"/>
                <w:bCs/>
                <w:sz w:val="20"/>
              </w:rPr>
              <w:t xml:space="preserve"> mailen Sie uns bitte zur Konversion.</w:t>
            </w:r>
          </w:p>
        </w:tc>
      </w:tr>
      <w:tr w:rsidR="00000000" w:rsidRPr="006E7A4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b/>
                <w:sz w:val="20"/>
              </w:rPr>
              <w:t>Nach</w:t>
            </w:r>
            <w:r w:rsidR="009129B3">
              <w:rPr>
                <w:rFonts w:asciiTheme="minorHAnsi" w:hAnsiTheme="minorHAnsi"/>
                <w:b/>
                <w:sz w:val="20"/>
              </w:rPr>
              <w:t xml:space="preserve"> der Installation</w:t>
            </w:r>
          </w:p>
        </w:tc>
        <w:tc>
          <w:tcPr>
            <w:tcW w:w="8685" w:type="dxa"/>
          </w:tcPr>
          <w:p w:rsidR="00000000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Starten Sie </w:t>
            </w:r>
            <w:r w:rsidRPr="006E7A4E">
              <w:rPr>
                <w:rFonts w:asciiTheme="minorHAnsi" w:hAnsiTheme="minorHAnsi"/>
                <w:b/>
                <w:bCs/>
                <w:sz w:val="20"/>
              </w:rPr>
              <w:t xml:space="preserve">NOXlink </w:t>
            </w:r>
            <w:r w:rsidR="009129B3">
              <w:rPr>
                <w:rFonts w:asciiTheme="minorHAnsi" w:hAnsiTheme="minorHAnsi"/>
                <w:b/>
                <w:bCs/>
                <w:sz w:val="20"/>
              </w:rPr>
              <w:t>9</w:t>
            </w:r>
            <w:r w:rsidRPr="006E7A4E">
              <w:rPr>
                <w:rFonts w:asciiTheme="minorHAnsi" w:hAnsiTheme="minorHAnsi"/>
                <w:sz w:val="20"/>
              </w:rPr>
              <w:t xml:space="preserve"> und öffnen Sie die </w:t>
            </w:r>
            <w:r w:rsidRPr="006E7A4E">
              <w:rPr>
                <w:rFonts w:asciiTheme="minorHAnsi" w:hAnsiTheme="minorHAnsi"/>
                <w:sz w:val="20"/>
              </w:rPr>
              <w:t>Konfigurationsdatei</w:t>
            </w:r>
            <w:r w:rsidR="009129B3">
              <w:rPr>
                <w:rFonts w:asciiTheme="minorHAnsi" w:hAnsiTheme="minorHAnsi"/>
                <w:sz w:val="20"/>
              </w:rPr>
              <w:t>.</w:t>
            </w:r>
          </w:p>
          <w:p w:rsidR="00000000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Speichern Sie die Konfigurationsdatei unte</w:t>
            </w:r>
            <w:r w:rsidRPr="006E7A4E">
              <w:rPr>
                <w:rFonts w:asciiTheme="minorHAnsi" w:hAnsiTheme="minorHAnsi"/>
                <w:sz w:val="20"/>
              </w:rPr>
              <w:t>r einem neuem Namen ab.</w:t>
            </w:r>
          </w:p>
          <w:p w:rsidR="00000000" w:rsidRPr="006E7A4E" w:rsidRDefault="00472223" w:rsidP="009129B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Führen Sie den Update-Assistenten aus (in der Menu-Zeile von </w:t>
            </w:r>
            <w:r w:rsidRPr="006E7A4E">
              <w:rPr>
                <w:rFonts w:asciiTheme="minorHAnsi" w:hAnsiTheme="minorHAnsi"/>
                <w:b/>
                <w:bCs/>
                <w:sz w:val="20"/>
              </w:rPr>
              <w:t xml:space="preserve">NOXlink </w:t>
            </w:r>
            <w:r w:rsidR="009129B3">
              <w:rPr>
                <w:rFonts w:asciiTheme="minorHAnsi" w:hAnsiTheme="minorHAnsi"/>
                <w:b/>
                <w:bCs/>
                <w:sz w:val="20"/>
              </w:rPr>
              <w:t>9</w:t>
            </w:r>
            <w:r w:rsidRPr="006E7A4E">
              <w:rPr>
                <w:rFonts w:asciiTheme="minorHAnsi" w:hAnsiTheme="minorHAnsi"/>
                <w:sz w:val="20"/>
              </w:rPr>
              <w:t xml:space="preserve">), um das Betriebssystem des </w:t>
            </w:r>
            <w:r w:rsidRPr="009129B3">
              <w:rPr>
                <w:rFonts w:asciiTheme="minorHAnsi" w:hAnsiTheme="minorHAnsi"/>
                <w:b/>
                <w:sz w:val="20"/>
              </w:rPr>
              <w:t>NOXmasters</w:t>
            </w:r>
            <w:r w:rsidRPr="006E7A4E">
              <w:rPr>
                <w:rFonts w:asciiTheme="minorHAnsi" w:hAnsiTheme="minorHAnsi"/>
                <w:sz w:val="20"/>
              </w:rPr>
              <w:t xml:space="preserve"> auf den neusten Stand zu bringen.</w:t>
            </w:r>
          </w:p>
        </w:tc>
      </w:tr>
    </w:tbl>
    <w:p w:rsidR="00000000" w:rsidRPr="006E7A4E" w:rsidRDefault="00472223">
      <w:pPr>
        <w:rPr>
          <w:rFonts w:asciiTheme="minorHAnsi" w:hAnsiTheme="minorHAnsi"/>
        </w:rPr>
      </w:pPr>
    </w:p>
    <w:p w:rsidR="00000000" w:rsidRPr="006E7A4E" w:rsidRDefault="00472223">
      <w:pPr>
        <w:rPr>
          <w:rFonts w:asciiTheme="minorHAnsi" w:hAnsiTheme="minorHAnsi"/>
        </w:rPr>
      </w:pPr>
    </w:p>
    <w:p w:rsidR="00000000" w:rsidRPr="006E7A4E" w:rsidRDefault="00472223">
      <w:pPr>
        <w:pStyle w:val="berschrift1"/>
        <w:rPr>
          <w:rFonts w:asciiTheme="minorHAnsi" w:hAnsiTheme="minorHAnsi"/>
        </w:rPr>
      </w:pPr>
      <w:r w:rsidRPr="006E7A4E">
        <w:rPr>
          <w:rFonts w:asciiTheme="minorHAnsi" w:hAnsiTheme="minorHAnsi"/>
        </w:rPr>
        <w:t xml:space="preserve">2. Update-Assistent </w:t>
      </w:r>
      <w:r w:rsidRPr="006E7A4E">
        <w:rPr>
          <w:rFonts w:asciiTheme="minorHAnsi" w:hAnsiTheme="minorHAnsi"/>
          <w:sz w:val="24"/>
        </w:rPr>
        <w:t>(zum Updaten des Betriebssystems im  NOXmaster)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8489"/>
      </w:tblGrid>
      <w:tr w:rsidR="00000000" w:rsidRPr="006E7A4E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:rsidR="00000000" w:rsidRPr="006E7A4E" w:rsidRDefault="006E7A4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E7A4E">
              <w:rPr>
                <w:rFonts w:asciiTheme="minorHAnsi" w:hAnsiTheme="minorHAnsi"/>
                <w:b/>
                <w:bCs/>
                <w:noProof/>
                <w:lang w:val="de-DE"/>
              </w:rPr>
              <w:drawing>
                <wp:inline distT="0" distB="0" distL="0" distR="0">
                  <wp:extent cx="711200" cy="5778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Pr="006E7A4E" w:rsidRDefault="00472223">
            <w:pPr>
              <w:jc w:val="center"/>
              <w:rPr>
                <w:rFonts w:asciiTheme="minorHAnsi" w:hAnsiTheme="minorHAnsi"/>
              </w:rPr>
            </w:pPr>
            <w:r w:rsidRPr="006E7A4E">
              <w:rPr>
                <w:rFonts w:asciiTheme="minorHAnsi" w:hAnsiTheme="minorHAnsi"/>
              </w:rPr>
              <w:t>Warnung</w:t>
            </w:r>
          </w:p>
        </w:tc>
        <w:tc>
          <w:tcPr>
            <w:tcW w:w="8489" w:type="dxa"/>
          </w:tcPr>
          <w:p w:rsidR="00000000" w:rsidRPr="006E7A4E" w:rsidRDefault="00472223">
            <w:pPr>
              <w:rPr>
                <w:rFonts w:asciiTheme="minorHAnsi" w:hAnsiTheme="minorHAnsi"/>
                <w:b/>
                <w:bCs/>
                <w:color w:val="FF0000"/>
              </w:rPr>
            </w:pPr>
            <w:r w:rsidRPr="006E7A4E">
              <w:rPr>
                <w:rFonts w:asciiTheme="minorHAnsi" w:hAnsiTheme="minorHAnsi"/>
                <w:b/>
                <w:bCs/>
                <w:color w:val="FF0000"/>
              </w:rPr>
              <w:t>Bei die</w:t>
            </w:r>
            <w:r w:rsidRPr="006E7A4E">
              <w:rPr>
                <w:rFonts w:asciiTheme="minorHAnsi" w:hAnsiTheme="minorHAnsi"/>
                <w:b/>
                <w:bCs/>
                <w:color w:val="FF0000"/>
              </w:rPr>
              <w:t xml:space="preserve">sem Vorgang wird das alte Betriebssystem aus dem Speicher des NOXmasters gelöscht. Wenn beim anschliessenden Programmieren des neuen Betriebssystems ein unvorhergesehenes Problem auftritt (Stromausfall, PC-Absturz, Problem mit Windows), kann es passieren, </w:t>
            </w:r>
            <w:r w:rsidRPr="006E7A4E">
              <w:rPr>
                <w:rFonts w:asciiTheme="minorHAnsi" w:hAnsiTheme="minorHAnsi"/>
                <w:b/>
                <w:bCs/>
                <w:color w:val="FF0000"/>
              </w:rPr>
              <w:t>dass der NOXmaster nicht mehr programmiert werden kann. Die Anlage ist anschliessend „leer“, also nicht mehr funktionsfähig.</w:t>
            </w:r>
          </w:p>
          <w:p w:rsidR="00000000" w:rsidRPr="006E7A4E" w:rsidRDefault="00472223">
            <w:pPr>
              <w:rPr>
                <w:rFonts w:asciiTheme="minorHAnsi" w:hAnsiTheme="minorHAnsi"/>
                <w:b/>
                <w:bCs/>
                <w:color w:val="FF0000"/>
              </w:rPr>
            </w:pPr>
          </w:p>
          <w:p w:rsidR="00000000" w:rsidRPr="006E7A4E" w:rsidRDefault="00472223">
            <w:pPr>
              <w:rPr>
                <w:rFonts w:asciiTheme="minorHAnsi" w:hAnsiTheme="minorHAnsi"/>
                <w:b/>
                <w:bCs/>
                <w:color w:val="FF0000"/>
              </w:rPr>
            </w:pPr>
            <w:r w:rsidRPr="006E7A4E">
              <w:rPr>
                <w:rFonts w:asciiTheme="minorHAnsi" w:hAnsiTheme="minorHAnsi"/>
                <w:b/>
                <w:bCs/>
                <w:color w:val="FF0000"/>
              </w:rPr>
              <w:t>Sorgen Sie vor: bei hochverfügbaren Anlagen (Hotel, Restaurant usw.) bitte ein Ersatzgerät mit dem richtigen Betriebssystem bereit</w:t>
            </w:r>
            <w:r w:rsidRPr="006E7A4E">
              <w:rPr>
                <w:rFonts w:asciiTheme="minorHAnsi" w:hAnsiTheme="minorHAnsi"/>
                <w:b/>
                <w:bCs/>
                <w:color w:val="FF0000"/>
              </w:rPr>
              <w:t>halten. Updates des Betriebssystems grundsätzlich morgens durchführen (Zeitreserve)!</w:t>
            </w:r>
          </w:p>
          <w:p w:rsidR="00000000" w:rsidRPr="006E7A4E" w:rsidRDefault="00472223">
            <w:pPr>
              <w:rPr>
                <w:rFonts w:asciiTheme="minorHAnsi" w:hAnsiTheme="minorHAnsi"/>
              </w:rPr>
            </w:pPr>
          </w:p>
        </w:tc>
      </w:tr>
    </w:tbl>
    <w:p w:rsidR="00000000" w:rsidRPr="006E7A4E" w:rsidRDefault="00472223">
      <w:pPr>
        <w:rPr>
          <w:rFonts w:asciiTheme="minorHAnsi" w:hAnsiTheme="minorHAnsi"/>
        </w:rPr>
      </w:pPr>
    </w:p>
    <w:p w:rsidR="00000000" w:rsidRPr="006E7A4E" w:rsidRDefault="00472223">
      <w:pPr>
        <w:rPr>
          <w:rFonts w:asciiTheme="minorHAnsi" w:hAnsiTheme="minorHAnsi"/>
        </w:rPr>
      </w:pPr>
    </w:p>
    <w:tbl>
      <w:tblPr>
        <w:tblW w:w="0" w:type="auto"/>
        <w:shd w:val="clear" w:color="auto" w:fill="FFFF99"/>
        <w:tblCellMar>
          <w:left w:w="70" w:type="dxa"/>
          <w:right w:w="70" w:type="dxa"/>
        </w:tblCellMar>
        <w:tblLook w:val="0000"/>
      </w:tblPr>
      <w:tblGrid>
        <w:gridCol w:w="970"/>
        <w:gridCol w:w="8865"/>
      </w:tblGrid>
      <w:tr w:rsidR="00000000" w:rsidRPr="006E7A4E">
        <w:tblPrEx>
          <w:tblCellMar>
            <w:top w:w="0" w:type="dxa"/>
            <w:bottom w:w="0" w:type="dxa"/>
          </w:tblCellMar>
        </w:tblPrEx>
        <w:tc>
          <w:tcPr>
            <w:tcW w:w="970" w:type="dxa"/>
          </w:tcPr>
          <w:p w:rsidR="00000000" w:rsidRPr="006E7A4E" w:rsidRDefault="006E7A4E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0"/>
              </w:rPr>
            </w:pPr>
            <w:r w:rsidRPr="006E7A4E">
              <w:rPr>
                <w:rFonts w:asciiTheme="minorHAnsi" w:hAnsiTheme="minorHAnsi"/>
                <w:b/>
                <w:bCs/>
                <w:noProof/>
                <w:sz w:val="20"/>
                <w:lang w:val="de-DE"/>
              </w:rPr>
              <w:drawing>
                <wp:inline distT="0" distB="0" distL="0" distR="0">
                  <wp:extent cx="457200" cy="387350"/>
                  <wp:effectExtent l="19050" t="0" r="0" b="0"/>
                  <wp:docPr id="2" name="Bild 2" descr="..\..\..\Dokumente und Einstellungen\Wild Stefan\Anwendungsdaten\Microsoft\Media Catalog\Downloaded Clips\cl90\j036172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\..\..\Dokumente und Einstellungen\Wild Stefan\Anwendungsdaten\Microsoft\Media Catalog\Downloaded Clips\cl90\j036172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5" w:type="dxa"/>
            <w:shd w:val="clear" w:color="auto" w:fill="FFFF99"/>
          </w:tcPr>
          <w:p w:rsidR="00000000" w:rsidRPr="006E7A4E" w:rsidRDefault="0047222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6E7A4E">
              <w:rPr>
                <w:rFonts w:asciiTheme="minorHAnsi" w:hAnsiTheme="minorHAnsi"/>
                <w:b/>
                <w:bCs/>
                <w:sz w:val="20"/>
              </w:rPr>
              <w:t>Lokalisieren Sie bitte vorgängig den Ein-/Aus-Schalter für das NOXnet, denn sämtliche Funk</w:t>
            </w:r>
            <w:r w:rsidRPr="006E7A4E">
              <w:rPr>
                <w:rFonts w:asciiTheme="minorHAnsi" w:hAnsiTheme="minorHAnsi"/>
                <w:b/>
                <w:bCs/>
                <w:sz w:val="20"/>
              </w:rPr>
              <w:softHyphen/>
              <w:t>tionen werden beim Update vorübergehend ausser Betrieb sein!</w:t>
            </w:r>
          </w:p>
        </w:tc>
      </w:tr>
    </w:tbl>
    <w:p w:rsidR="00000000" w:rsidRPr="006E7A4E" w:rsidRDefault="00472223">
      <w:pPr>
        <w:rPr>
          <w:rFonts w:asciiTheme="minorHAnsi" w:hAnsiTheme="minorHAnsi"/>
        </w:rPr>
      </w:pPr>
    </w:p>
    <w:p w:rsidR="00000000" w:rsidRPr="006E7A4E" w:rsidRDefault="00472223">
      <w:p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Mit dem Upd</w:t>
      </w:r>
      <w:r w:rsidRPr="006E7A4E">
        <w:rPr>
          <w:rFonts w:asciiTheme="minorHAnsi" w:hAnsiTheme="minorHAnsi"/>
          <w:sz w:val="20"/>
        </w:rPr>
        <w:t xml:space="preserve">ate-Assistenten von </w:t>
      </w:r>
      <w:r w:rsidRPr="006E7A4E">
        <w:rPr>
          <w:rFonts w:asciiTheme="minorHAnsi" w:hAnsiTheme="minorHAnsi"/>
          <w:b/>
          <w:sz w:val="20"/>
        </w:rPr>
        <w:t>NOXlink</w:t>
      </w:r>
      <w:r w:rsidRPr="006E7A4E">
        <w:rPr>
          <w:rFonts w:asciiTheme="minorHAnsi" w:hAnsiTheme="minorHAnsi"/>
          <w:b/>
          <w:bCs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 xml:space="preserve">lässt sich das Betriebssystem des </w:t>
      </w:r>
      <w:r w:rsidRPr="006E7A4E">
        <w:rPr>
          <w:rFonts w:asciiTheme="minorHAnsi" w:hAnsiTheme="minorHAnsi"/>
          <w:b/>
          <w:bCs/>
          <w:sz w:val="20"/>
        </w:rPr>
        <w:t>NOXmasters</w:t>
      </w:r>
      <w:r w:rsidRPr="006E7A4E">
        <w:rPr>
          <w:rFonts w:asciiTheme="minorHAnsi" w:hAnsiTheme="minorHAnsi"/>
          <w:sz w:val="20"/>
        </w:rPr>
        <w:t xml:space="preserve"> auf einfache Weise updaten. Wenn Sie dazu aufgefordert werden, schalten Sie </w:t>
      </w:r>
      <w:r w:rsidRPr="006E7A4E">
        <w:rPr>
          <w:rFonts w:asciiTheme="minorHAnsi" w:hAnsiTheme="minorHAnsi"/>
          <w:b/>
          <w:sz w:val="20"/>
        </w:rPr>
        <w:t>NOXnet</w:t>
      </w:r>
      <w:r w:rsidRPr="006E7A4E">
        <w:rPr>
          <w:rFonts w:asciiTheme="minorHAnsi" w:hAnsiTheme="minorHAnsi"/>
          <w:sz w:val="20"/>
        </w:rPr>
        <w:t xml:space="preserve"> bitte am Hauptschalter oder am Leitungsschutzschalter (LS) kurz aus und wieder ein.</w:t>
      </w:r>
    </w:p>
    <w:p w:rsidR="00000000" w:rsidRPr="006E7A4E" w:rsidRDefault="00472223">
      <w:pPr>
        <w:pStyle w:val="Kopfzeile"/>
        <w:tabs>
          <w:tab w:val="clear" w:pos="4536"/>
          <w:tab w:val="clear" w:pos="9072"/>
        </w:tabs>
        <w:rPr>
          <w:rFonts w:asciiTheme="minorHAnsi" w:hAnsiTheme="minorHAnsi"/>
          <w:sz w:val="20"/>
        </w:rPr>
      </w:pPr>
    </w:p>
    <w:p w:rsidR="00000000" w:rsidRPr="006E7A4E" w:rsidRDefault="00472223">
      <w:pPr>
        <w:numPr>
          <w:ilvl w:val="0"/>
          <w:numId w:val="23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 xml:space="preserve">PC und </w:t>
      </w:r>
      <w:r w:rsidRPr="006E7A4E">
        <w:rPr>
          <w:rFonts w:asciiTheme="minorHAnsi" w:hAnsiTheme="minorHAnsi"/>
          <w:b/>
          <w:sz w:val="20"/>
        </w:rPr>
        <w:t>NOXmaste</w:t>
      </w:r>
      <w:r w:rsidRPr="006E7A4E">
        <w:rPr>
          <w:rFonts w:asciiTheme="minorHAnsi" w:hAnsiTheme="minorHAnsi"/>
          <w:b/>
          <w:sz w:val="20"/>
        </w:rPr>
        <w:t>r</w:t>
      </w:r>
      <w:r w:rsidRPr="006E7A4E">
        <w:rPr>
          <w:rFonts w:asciiTheme="minorHAnsi" w:hAnsiTheme="minorHAnsi"/>
          <w:sz w:val="20"/>
        </w:rPr>
        <w:t xml:space="preserve"> auf die gewohnte Art verbinden</w:t>
      </w:r>
    </w:p>
    <w:p w:rsidR="00000000" w:rsidRPr="006E7A4E" w:rsidRDefault="00472223">
      <w:pPr>
        <w:numPr>
          <w:ilvl w:val="0"/>
          <w:numId w:val="23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Unbedingt 9-poliges RS232-Kabel mit voller Belegung verwenden</w:t>
      </w:r>
    </w:p>
    <w:p w:rsidR="00000000" w:rsidRPr="006E7A4E" w:rsidRDefault="00472223">
      <w:pPr>
        <w:rPr>
          <w:rFonts w:asciiTheme="minorHAnsi" w:hAnsi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5110"/>
        <w:gridCol w:w="4725"/>
      </w:tblGrid>
      <w:tr w:rsidR="00000000" w:rsidRPr="006E7A4E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noProof/>
                <w:sz w:val="20"/>
                <w:lang w:val="de-DE"/>
              </w:rPr>
              <w:lastRenderedPageBreak/>
              <w:pict>
                <v:line id="_x0000_s1027" style="position:absolute;flip:x y;z-index:251658240" from="101.45pt,30.75pt" to="252.8pt,46.5pt">
                  <v:stroke endarrow="block"/>
                </v:line>
              </w:pict>
            </w:r>
            <w:r w:rsidRPr="006E7A4E">
              <w:rPr>
                <w:rFonts w:asciiTheme="minorHAnsi" w:hAnsiTheme="minorHAnsi"/>
                <w:noProof/>
                <w:sz w:val="20"/>
                <w:lang w:val="de-DE"/>
              </w:rPr>
              <w:pict>
                <v:line id="_x0000_s1026" style="position:absolute;flip:x;z-index:251657216" from="227.9pt,8.4pt" to="253.45pt,25.7pt">
                  <v:stroke endarrow="block"/>
                </v:line>
              </w:pict>
            </w:r>
            <w:r w:rsidR="006E7A4E" w:rsidRPr="006E7A4E">
              <w:rPr>
                <w:rFonts w:asciiTheme="minorHAnsi" w:hAnsiTheme="minorHAnsi"/>
                <w:noProof/>
                <w:sz w:val="20"/>
                <w:lang w:val="de-DE"/>
              </w:rPr>
              <w:drawing>
                <wp:inline distT="0" distB="0" distL="0" distR="0">
                  <wp:extent cx="3086100" cy="1790700"/>
                  <wp:effectExtent l="1905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Kontrolle, ob richtiges COM-Port ausgewählt ist (andernfalls unter „Optionen“ ändern)</w:t>
            </w:r>
          </w:p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</w:p>
          <w:p w:rsidR="00000000" w:rsidRPr="006E7A4E" w:rsidRDefault="00472223">
            <w:pPr>
              <w:rPr>
                <w:rFonts w:asciiTheme="minorHAnsi" w:hAnsiTheme="minorHAnsi" w:cs="Courier New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Update-Datei wählen: </w:t>
            </w:r>
            <w:r w:rsidRPr="006E7A4E">
              <w:rPr>
                <w:rFonts w:asciiTheme="minorHAnsi" w:hAnsiTheme="minorHAnsi" w:cs="Courier New"/>
                <w:sz w:val="20"/>
              </w:rPr>
              <w:t>NOXMASTER_X_XXX.S19</w:t>
            </w:r>
          </w:p>
          <w:p w:rsidR="00000000" w:rsidRPr="006E7A4E" w:rsidRDefault="00472223">
            <w:pPr>
              <w:rPr>
                <w:rFonts w:asciiTheme="minorHAnsi" w:hAnsiTheme="minorHAnsi"/>
                <w:sz w:val="20"/>
              </w:rPr>
            </w:pPr>
          </w:p>
          <w:p w:rsidR="00000000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Folgen Sie bitte den weiter</w:t>
            </w:r>
            <w:r w:rsidRPr="006E7A4E">
              <w:rPr>
                <w:rFonts w:asciiTheme="minorHAnsi" w:hAnsiTheme="minorHAnsi"/>
                <w:sz w:val="20"/>
              </w:rPr>
              <w:t>en Anweisungen auf dem Bildschirm</w:t>
            </w:r>
          </w:p>
          <w:p w:rsidR="00000000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Update-Dauer: 10...180 Sekunden</w:t>
            </w:r>
          </w:p>
          <w:p w:rsidR="00000000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Nach dem Neustart des </w:t>
            </w:r>
            <w:r w:rsidRPr="006E7A4E">
              <w:rPr>
                <w:rFonts w:asciiTheme="minorHAnsi" w:hAnsiTheme="minorHAnsi"/>
                <w:b/>
                <w:sz w:val="20"/>
              </w:rPr>
              <w:t>NOXmasters</w:t>
            </w:r>
            <w:r w:rsidRPr="006E7A4E">
              <w:rPr>
                <w:rFonts w:asciiTheme="minorHAnsi" w:hAnsiTheme="minorHAnsi"/>
                <w:sz w:val="20"/>
              </w:rPr>
              <w:t xml:space="preserve"> sind alle Funktionen wieder verfügbar</w:t>
            </w:r>
          </w:p>
          <w:p w:rsidR="00000000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 w:cs="Courier New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Schliessen Sie den Update-Assistenten</w:t>
            </w:r>
          </w:p>
        </w:tc>
      </w:tr>
    </w:tbl>
    <w:p w:rsidR="00000000" w:rsidRPr="006E7A4E" w:rsidRDefault="00472223">
      <w:pPr>
        <w:rPr>
          <w:rFonts w:asciiTheme="minorHAnsi" w:hAnsiTheme="minorHAnsi"/>
          <w:sz w:val="20"/>
        </w:rPr>
      </w:pPr>
    </w:p>
    <w:p w:rsidR="00000000" w:rsidRPr="006E7A4E" w:rsidRDefault="00472223">
      <w:pPr>
        <w:numPr>
          <w:ilvl w:val="0"/>
          <w:numId w:val="24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Führen Sie nun auf die gewohnte Weise ein</w:t>
      </w:r>
      <w:r w:rsidR="00FE1710">
        <w:rPr>
          <w:rFonts w:asciiTheme="minorHAnsi" w:hAnsiTheme="minorHAnsi"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>„Senden“</w:t>
      </w:r>
      <w:r w:rsidRPr="006E7A4E">
        <w:rPr>
          <w:rFonts w:asciiTheme="minorHAnsi" w:hAnsiTheme="minorHAnsi"/>
          <w:sz w:val="20"/>
        </w:rPr>
        <w:t xml:space="preserve"> durc</w:t>
      </w:r>
      <w:r w:rsidRPr="006E7A4E">
        <w:rPr>
          <w:rFonts w:asciiTheme="minorHAnsi" w:hAnsiTheme="minorHAnsi"/>
          <w:sz w:val="20"/>
        </w:rPr>
        <w:t>h</w:t>
      </w:r>
    </w:p>
    <w:p w:rsidR="00472223" w:rsidRPr="006E7A4E" w:rsidRDefault="00472223">
      <w:pPr>
        <w:numPr>
          <w:ilvl w:val="0"/>
          <w:numId w:val="24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 xml:space="preserve">Die Konfigurationsdatei (.nox) lässt sich mit älteren </w:t>
      </w:r>
      <w:r w:rsidR="00FE1710">
        <w:rPr>
          <w:rFonts w:asciiTheme="minorHAnsi" w:hAnsiTheme="minorHAnsi"/>
          <w:sz w:val="20"/>
        </w:rPr>
        <w:t>NOXlink-</w:t>
      </w:r>
      <w:r w:rsidRPr="006E7A4E">
        <w:rPr>
          <w:rFonts w:asciiTheme="minorHAnsi" w:hAnsiTheme="minorHAnsi"/>
          <w:sz w:val="20"/>
        </w:rPr>
        <w:t>Versionen</w:t>
      </w:r>
      <w:r w:rsidR="00FE1710">
        <w:rPr>
          <w:rFonts w:asciiTheme="minorHAnsi" w:hAnsiTheme="minorHAnsi"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>nicht mehr öffnen!</w:t>
      </w:r>
    </w:p>
    <w:sectPr w:rsidR="00472223" w:rsidRPr="006E7A4E">
      <w:headerReference w:type="default" r:id="rId10"/>
      <w:footerReference w:type="default" r:id="rId11"/>
      <w:pgSz w:w="11906" w:h="16838" w:code="9"/>
      <w:pgMar w:top="1977" w:right="510" w:bottom="1618" w:left="1701" w:header="36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23" w:rsidRDefault="00472223">
      <w:r>
        <w:separator/>
      </w:r>
    </w:p>
  </w:endnote>
  <w:endnote w:type="continuationSeparator" w:id="0">
    <w:p w:rsidR="00472223" w:rsidRDefault="00472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4111"/>
      <w:gridCol w:w="5584"/>
    </w:tblGrid>
    <w:tr w:rsidR="00000000" w:rsidTr="006E7A4E">
      <w:tblPrEx>
        <w:tblCellMar>
          <w:top w:w="0" w:type="dxa"/>
          <w:bottom w:w="0" w:type="dxa"/>
        </w:tblCellMar>
      </w:tblPrEx>
      <w:tc>
        <w:tcPr>
          <w:tcW w:w="4111" w:type="dxa"/>
          <w:tcMar>
            <w:left w:w="0" w:type="dxa"/>
            <w:right w:w="0" w:type="dxa"/>
          </w:tcMar>
          <w:vAlign w:val="bottom"/>
        </w:tcPr>
        <w:p w:rsidR="006E7A4E" w:rsidRDefault="006E7A4E" w:rsidP="006E7A4E">
          <w:pPr>
            <w:pStyle w:val="Fuzeile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Januar</w:t>
          </w:r>
          <w:r w:rsidR="00472223" w:rsidRPr="006E7A4E">
            <w:rPr>
              <w:rFonts w:asciiTheme="minorHAnsi" w:hAnsiTheme="minorHAnsi"/>
            </w:rPr>
            <w:t xml:space="preserve"> </w:t>
          </w:r>
          <w:r>
            <w:rPr>
              <w:rFonts w:asciiTheme="minorHAnsi" w:hAnsiTheme="minorHAnsi"/>
            </w:rPr>
            <w:t>2010</w:t>
          </w:r>
        </w:p>
        <w:p w:rsidR="00000000" w:rsidRDefault="00472223" w:rsidP="006E7A4E">
          <w:pPr>
            <w:pStyle w:val="Fuzeile"/>
          </w:pPr>
          <w:r w:rsidRPr="006E7A4E">
            <w:rPr>
              <w:rFonts w:asciiTheme="minorHAnsi" w:hAnsiTheme="minorHAnsi"/>
            </w:rPr>
            <w:t>(Änderungen vorbehalten)</w:t>
          </w:r>
        </w:p>
      </w:tc>
      <w:tc>
        <w:tcPr>
          <w:tcW w:w="5584" w:type="dxa"/>
          <w:tcMar>
            <w:left w:w="0" w:type="dxa"/>
            <w:right w:w="0" w:type="dxa"/>
          </w:tcMar>
        </w:tcPr>
        <w:p w:rsidR="006E7A4E" w:rsidRDefault="006E7A4E" w:rsidP="006E7A4E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  <w:rPr>
              <w:color w:val="420DD2"/>
              <w:sz w:val="16"/>
            </w:rPr>
          </w:pPr>
          <w:r>
            <w:rPr>
              <w:color w:val="420DD2"/>
              <w:sz w:val="16"/>
            </w:rPr>
            <w:t>INNOXEL System AG, Mattenstrasse 18, 3661 Uetendorf</w:t>
          </w:r>
        </w:p>
        <w:p w:rsidR="006E7A4E" w:rsidRDefault="006E7A4E" w:rsidP="006E7A4E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  <w:rPr>
              <w:color w:val="420DD2"/>
              <w:sz w:val="16"/>
            </w:rPr>
          </w:pPr>
          <w:r>
            <w:rPr>
              <w:color w:val="420DD2"/>
              <w:sz w:val="16"/>
            </w:rPr>
            <w:t>Telefon 033 345 28 00, Telefax 033 345 79 00, Mobile 079 653 56 65</w:t>
          </w:r>
        </w:p>
        <w:p w:rsidR="00000000" w:rsidRDefault="006E7A4E" w:rsidP="006E7A4E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rPr>
              <w:color w:val="420DD2"/>
              <w:sz w:val="16"/>
            </w:rPr>
            <w:t>E-Mail info@innoxel.ch, Internet www.innoxel.ch</w:t>
          </w:r>
        </w:p>
      </w:tc>
    </w:tr>
  </w:tbl>
  <w:p w:rsidR="00000000" w:rsidRDefault="0047222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23" w:rsidRDefault="00472223">
      <w:r>
        <w:separator/>
      </w:r>
    </w:p>
  </w:footnote>
  <w:footnote w:type="continuationSeparator" w:id="0">
    <w:p w:rsidR="00472223" w:rsidRDefault="00472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6925"/>
      <w:gridCol w:w="2840"/>
    </w:tblGrid>
    <w:tr w:rsidR="00000000">
      <w:tblPrEx>
        <w:tblCellMar>
          <w:top w:w="0" w:type="dxa"/>
          <w:bottom w:w="0" w:type="dxa"/>
        </w:tblCellMar>
      </w:tblPrEx>
      <w:tc>
        <w:tcPr>
          <w:tcW w:w="7097" w:type="dxa"/>
          <w:tcMar>
            <w:left w:w="0" w:type="dxa"/>
            <w:right w:w="0" w:type="dxa"/>
          </w:tcMar>
        </w:tcPr>
        <w:p w:rsidR="00000000" w:rsidRDefault="00472223">
          <w:pPr>
            <w:pStyle w:val="Kopfzeile"/>
          </w:pPr>
        </w:p>
      </w:tc>
      <w:tc>
        <w:tcPr>
          <w:tcW w:w="2738" w:type="dxa"/>
        </w:tcPr>
        <w:p w:rsidR="00000000" w:rsidRDefault="006E7A4E">
          <w:pPr>
            <w:pStyle w:val="Kopfzeile"/>
            <w:jc w:val="right"/>
          </w:pPr>
          <w:r>
            <w:rPr>
              <w:noProof/>
              <w:lang w:val="de-DE"/>
            </w:rPr>
            <w:drawing>
              <wp:inline distT="0" distB="0" distL="0" distR="0">
                <wp:extent cx="1695450" cy="450850"/>
                <wp:effectExtent l="19050" t="0" r="0" b="0"/>
                <wp:docPr id="4" name="Bild 4" descr="..\..\..\..\Logos_Bilder\innoxel_co_neu_39k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..\..\..\..\Logos_Bilder\innoxel_co_neu_39k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0000">
      <w:tblPrEx>
        <w:tblCellMar>
          <w:top w:w="0" w:type="dxa"/>
          <w:bottom w:w="0" w:type="dxa"/>
        </w:tblCellMar>
      </w:tblPrEx>
      <w:tc>
        <w:tcPr>
          <w:tcW w:w="7097" w:type="dxa"/>
          <w:tcMar>
            <w:left w:w="0" w:type="dxa"/>
            <w:right w:w="0" w:type="dxa"/>
          </w:tcMar>
        </w:tcPr>
        <w:p w:rsidR="00000000" w:rsidRPr="006E7A4E" w:rsidRDefault="00472223">
          <w:pPr>
            <w:pStyle w:val="Kopfzeile"/>
            <w:rPr>
              <w:rFonts w:asciiTheme="minorHAnsi" w:hAnsiTheme="minorHAnsi"/>
              <w:b/>
              <w:sz w:val="28"/>
            </w:rPr>
          </w:pPr>
          <w:r w:rsidRPr="006E7A4E">
            <w:rPr>
              <w:rFonts w:asciiTheme="minorHAnsi" w:hAnsiTheme="minorHAnsi"/>
              <w:b/>
              <w:sz w:val="28"/>
            </w:rPr>
            <w:t xml:space="preserve">NOXnet – Version </w:t>
          </w:r>
          <w:r w:rsidR="006E7A4E" w:rsidRPr="006E7A4E">
            <w:rPr>
              <w:rFonts w:asciiTheme="minorHAnsi" w:hAnsiTheme="minorHAnsi"/>
              <w:b/>
              <w:sz w:val="28"/>
            </w:rPr>
            <w:t>9</w:t>
          </w:r>
          <w:r w:rsidRPr="006E7A4E">
            <w:rPr>
              <w:rFonts w:asciiTheme="minorHAnsi" w:hAnsiTheme="minorHAnsi"/>
              <w:b/>
              <w:sz w:val="28"/>
            </w:rPr>
            <w:t>.xxx</w:t>
          </w:r>
        </w:p>
        <w:p w:rsidR="00000000" w:rsidRDefault="00472223">
          <w:pPr>
            <w:pStyle w:val="Kopfzeile"/>
            <w:rPr>
              <w:b/>
              <w:sz w:val="28"/>
            </w:rPr>
          </w:pPr>
        </w:p>
      </w:tc>
      <w:tc>
        <w:tcPr>
          <w:tcW w:w="2738" w:type="dxa"/>
          <w:vAlign w:val="bottom"/>
        </w:tcPr>
        <w:p w:rsidR="00000000" w:rsidRDefault="00472223">
          <w:pPr>
            <w:pStyle w:val="Kopfzeile"/>
            <w:jc w:val="right"/>
            <w:rPr>
              <w:rStyle w:val="Seitenzahl"/>
              <w:b/>
            </w:rPr>
          </w:pPr>
        </w:p>
        <w:p w:rsidR="00000000" w:rsidRDefault="00472223">
          <w:pPr>
            <w:pStyle w:val="Kopfzeile"/>
            <w:jc w:val="right"/>
            <w:rPr>
              <w:sz w:val="24"/>
            </w:rPr>
          </w:pP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FE1710">
            <w:rPr>
              <w:rStyle w:val="Seitenzahl"/>
              <w:noProof/>
            </w:rPr>
            <w:t>1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>/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NUMPAGES </w:instrText>
          </w:r>
          <w:r>
            <w:rPr>
              <w:rStyle w:val="Seitenzahl"/>
            </w:rPr>
            <w:fldChar w:fldCharType="separate"/>
          </w:r>
          <w:r w:rsidR="00FE1710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</w:p>
      </w:tc>
    </w:tr>
  </w:tbl>
  <w:p w:rsidR="00000000" w:rsidRDefault="0047222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296582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5E889C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04671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B419A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FC4E1C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26141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5E6F3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2CF69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A668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ECB87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805FA"/>
    <w:multiLevelType w:val="hybridMultilevel"/>
    <w:tmpl w:val="E7E863A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B0604FC"/>
    <w:multiLevelType w:val="hybridMultilevel"/>
    <w:tmpl w:val="B8C00E48"/>
    <w:lvl w:ilvl="0" w:tplc="8B0235C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564177"/>
    <w:multiLevelType w:val="hybridMultilevel"/>
    <w:tmpl w:val="54B8A77A"/>
    <w:lvl w:ilvl="0" w:tplc="8B0235C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5F62B2"/>
    <w:multiLevelType w:val="hybridMultilevel"/>
    <w:tmpl w:val="33127F64"/>
    <w:lvl w:ilvl="0" w:tplc="7ABE32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7528F8"/>
    <w:multiLevelType w:val="hybridMultilevel"/>
    <w:tmpl w:val="FF645770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5855587"/>
    <w:multiLevelType w:val="hybridMultilevel"/>
    <w:tmpl w:val="CD06EDE8"/>
    <w:lvl w:ilvl="0" w:tplc="C0C00ABC">
      <w:start w:val="1"/>
      <w:numFmt w:val="bullet"/>
      <w:lvlText w:val="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A96217B"/>
    <w:multiLevelType w:val="hybridMultilevel"/>
    <w:tmpl w:val="24042C0A"/>
    <w:lvl w:ilvl="0" w:tplc="0EB2467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6E0AFE"/>
    <w:multiLevelType w:val="hybridMultilevel"/>
    <w:tmpl w:val="C34827F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E884DEA"/>
    <w:multiLevelType w:val="hybridMultilevel"/>
    <w:tmpl w:val="7A5ED44A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7C83F2D"/>
    <w:multiLevelType w:val="hybridMultilevel"/>
    <w:tmpl w:val="BCC6AB3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8"/>
  </w:num>
  <w:num w:numId="25">
    <w:abstractNumId w:val="19"/>
  </w:num>
  <w:num w:numId="26">
    <w:abstractNumId w:val="14"/>
  </w:num>
  <w:num w:numId="27">
    <w:abstractNumId w:val="13"/>
  </w:num>
  <w:num w:numId="28">
    <w:abstractNumId w:val="17"/>
  </w:num>
  <w:num w:numId="29">
    <w:abstractNumId w:val="16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A4E"/>
    <w:rsid w:val="00472223"/>
    <w:rsid w:val="006E7A4E"/>
    <w:rsid w:val="009129B3"/>
    <w:rsid w:val="00FE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480" w:after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360" w:after="12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13"/>
      </w:numPr>
    </w:pPr>
  </w:style>
  <w:style w:type="paragraph" w:styleId="Aufzhlungszeichen2">
    <w:name w:val="List Bullet 2"/>
    <w:basedOn w:val="Standard"/>
    <w:autoRedefine/>
    <w:semiHidden/>
    <w:pPr>
      <w:numPr>
        <w:numId w:val="14"/>
      </w:numPr>
    </w:pPr>
  </w:style>
  <w:style w:type="paragraph" w:styleId="Aufzhlungszeichen3">
    <w:name w:val="List Bullet 3"/>
    <w:basedOn w:val="Standard"/>
    <w:autoRedefine/>
    <w:semiHidden/>
    <w:pPr>
      <w:numPr>
        <w:numId w:val="15"/>
      </w:numPr>
    </w:pPr>
  </w:style>
  <w:style w:type="paragraph" w:styleId="Aufzhlungszeichen4">
    <w:name w:val="List Bullet 4"/>
    <w:basedOn w:val="Standard"/>
    <w:autoRedefine/>
    <w:semiHidden/>
    <w:pPr>
      <w:numPr>
        <w:numId w:val="16"/>
      </w:numPr>
    </w:pPr>
  </w:style>
  <w:style w:type="paragraph" w:styleId="Aufzhlungszeichen5">
    <w:name w:val="List Bullet 5"/>
    <w:basedOn w:val="Standard"/>
    <w:autoRedefine/>
    <w:semiHidden/>
    <w:pPr>
      <w:numPr>
        <w:numId w:val="17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spacing w:after="60"/>
    </w:pPr>
    <w:rPr>
      <w:b/>
      <w:bCs/>
    </w:r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8"/>
      </w:numPr>
    </w:pPr>
  </w:style>
  <w:style w:type="paragraph" w:styleId="Listennummer2">
    <w:name w:val="List Number 2"/>
    <w:basedOn w:val="Standard"/>
    <w:semiHidden/>
    <w:pPr>
      <w:numPr>
        <w:numId w:val="19"/>
      </w:numPr>
    </w:pPr>
  </w:style>
  <w:style w:type="paragraph" w:styleId="Listennummer3">
    <w:name w:val="List Number 3"/>
    <w:basedOn w:val="Standard"/>
    <w:semiHidden/>
    <w:pPr>
      <w:numPr>
        <w:numId w:val="20"/>
      </w:numPr>
    </w:pPr>
  </w:style>
  <w:style w:type="paragraph" w:styleId="Listennummer4">
    <w:name w:val="List Number 4"/>
    <w:basedOn w:val="Standard"/>
    <w:semiHidden/>
    <w:pPr>
      <w:numPr>
        <w:numId w:val="21"/>
      </w:numPr>
    </w:pPr>
  </w:style>
  <w:style w:type="paragraph" w:styleId="Listennummer5">
    <w:name w:val="List Number 5"/>
    <w:basedOn w:val="Standard"/>
    <w:semiHidden/>
    <w:pPr>
      <w:numPr>
        <w:numId w:val="22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CH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  <w:sz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rPr>
      <w:b/>
    </w:rPr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7A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7A4E"/>
    <w:rPr>
      <w:rFonts w:ascii="Tahoma" w:hAnsi="Tahoma" w:cs="Tahoma"/>
      <w:sz w:val="16"/>
      <w:szCs w:val="16"/>
      <w:lang w:val="de-CH"/>
    </w:rPr>
  </w:style>
  <w:style w:type="paragraph" w:styleId="Listenabsatz">
    <w:name w:val="List Paragraph"/>
    <w:basedOn w:val="Standard"/>
    <w:uiPriority w:val="34"/>
    <w:qFormat/>
    <w:rsid w:val="006E7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Vorlagen\Inno_A4_hoch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Inno_A4_hoch.dot</Template>
  <TotalTime>0</TotalTime>
  <Pages>2</Pages>
  <Words>384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Was ist neu</vt:lpstr>
    </vt:vector>
  </TitlesOfParts>
  <Company/>
  <LinksUpToDate>false</LinksUpToDate>
  <CharactersWithSpaces>2804</CharactersWithSpaces>
  <SharedDoc>false</SharedDoc>
  <HLinks>
    <vt:vector size="30" baseType="variant">
      <vt:variant>
        <vt:i4>983099</vt:i4>
      </vt:variant>
      <vt:variant>
        <vt:i4>0</vt:i4>
      </vt:variant>
      <vt:variant>
        <vt:i4>0</vt:i4>
      </vt:variant>
      <vt:variant>
        <vt:i4>5</vt:i4>
      </vt:variant>
      <vt:variant>
        <vt:lpwstr>mailto:info@innoxel.ch</vt:lpwstr>
      </vt:variant>
      <vt:variant>
        <vt:lpwstr/>
      </vt:variant>
      <vt:variant>
        <vt:i4>7602290</vt:i4>
      </vt:variant>
      <vt:variant>
        <vt:i4>9</vt:i4>
      </vt:variant>
      <vt:variant>
        <vt:i4>0</vt:i4>
      </vt:variant>
      <vt:variant>
        <vt:i4>5</vt:i4>
      </vt:variant>
      <vt:variant>
        <vt:lpwstr>http://www.innoxel.ch/</vt:lpwstr>
      </vt:variant>
      <vt:variant>
        <vt:lpwstr/>
      </vt:variant>
      <vt:variant>
        <vt:i4>983099</vt:i4>
      </vt:variant>
      <vt:variant>
        <vt:i4>6</vt:i4>
      </vt:variant>
      <vt:variant>
        <vt:i4>0</vt:i4>
      </vt:variant>
      <vt:variant>
        <vt:i4>5</vt:i4>
      </vt:variant>
      <vt:variant>
        <vt:lpwstr>mailto:info@innoxel.ch</vt:lpwstr>
      </vt:variant>
      <vt:variant>
        <vt:lpwstr/>
      </vt:variant>
      <vt:variant>
        <vt:i4>6684705</vt:i4>
      </vt:variant>
      <vt:variant>
        <vt:i4>3161</vt:i4>
      </vt:variant>
      <vt:variant>
        <vt:i4>1027</vt:i4>
      </vt:variant>
      <vt:variant>
        <vt:i4>1</vt:i4>
      </vt:variant>
      <vt:variant>
        <vt:lpwstr>..\..\..\Dokumente und Einstellungen\Wild Stefan\Anwendungsdaten\Microsoft\Media Catalog\Downloaded Clips\cl90\j0361728.wmf</vt:lpwstr>
      </vt:variant>
      <vt:variant>
        <vt:lpwstr/>
      </vt:variant>
      <vt:variant>
        <vt:i4>6488070</vt:i4>
      </vt:variant>
      <vt:variant>
        <vt:i4>4182</vt:i4>
      </vt:variant>
      <vt:variant>
        <vt:i4>1025</vt:i4>
      </vt:variant>
      <vt:variant>
        <vt:i4>1</vt:i4>
      </vt:variant>
      <vt:variant>
        <vt:lpwstr>..\..\..\..\Logos_Bilder\innoxel_co_neu_39kB.jpg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 ist neu</dc:title>
  <dc:subject/>
  <dc:creator>Wild Stefan</dc:creator>
  <cp:keywords/>
  <dc:description/>
  <cp:lastModifiedBy>Stefan Wild</cp:lastModifiedBy>
  <cp:revision>4</cp:revision>
  <cp:lastPrinted>2007-11-11T16:42:00Z</cp:lastPrinted>
  <dcterms:created xsi:type="dcterms:W3CDTF">2010-02-05T21:02:00Z</dcterms:created>
  <dcterms:modified xsi:type="dcterms:W3CDTF">2010-02-05T21:08:00Z</dcterms:modified>
</cp:coreProperties>
</file>